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2D824D" w14:textId="77777777" w:rsidR="003542D5" w:rsidRPr="00160652" w:rsidRDefault="003542D5" w:rsidP="00160652">
      <w:pPr>
        <w:spacing w:line="480" w:lineRule="auto"/>
        <w:rPr>
          <w:rFonts w:ascii="Times New Roman" w:hAnsi="Times New Roman" w:cs="Times New Roman"/>
          <w:sz w:val="24"/>
          <w:szCs w:val="24"/>
        </w:rPr>
      </w:pPr>
      <w:bookmarkStart w:id="0" w:name="_GoBack"/>
      <w:bookmarkEnd w:id="0"/>
    </w:p>
    <w:p w14:paraId="7BEC9F15" w14:textId="77777777" w:rsidR="003542D5" w:rsidRPr="00160652" w:rsidRDefault="00CE0AF1" w:rsidP="00CE0AF1">
      <w:pPr>
        <w:tabs>
          <w:tab w:val="center" w:pos="4680"/>
          <w:tab w:val="left" w:pos="8167"/>
        </w:tabs>
        <w:spacing w:line="480" w:lineRule="auto"/>
        <w:rPr>
          <w:rFonts w:ascii="Times New Roman" w:hAnsi="Times New Roman" w:cs="Times New Roman"/>
          <w:sz w:val="24"/>
          <w:szCs w:val="24"/>
        </w:rPr>
      </w:pPr>
      <w:r>
        <w:rPr>
          <w:rFonts w:ascii="Times New Roman" w:hAnsi="Times New Roman" w:cs="Times New Roman"/>
          <w:sz w:val="24"/>
          <w:szCs w:val="24"/>
        </w:rPr>
        <w:tab/>
      </w:r>
      <w:r w:rsidR="003542D5" w:rsidRPr="00160652">
        <w:rPr>
          <w:rFonts w:ascii="Times New Roman" w:hAnsi="Times New Roman" w:cs="Times New Roman"/>
          <w:sz w:val="24"/>
          <w:szCs w:val="24"/>
        </w:rPr>
        <w:t>The Arab Spring</w:t>
      </w:r>
      <w:r>
        <w:rPr>
          <w:rFonts w:ascii="Times New Roman" w:hAnsi="Times New Roman" w:cs="Times New Roman"/>
          <w:sz w:val="24"/>
          <w:szCs w:val="24"/>
        </w:rPr>
        <w:tab/>
      </w:r>
    </w:p>
    <w:p w14:paraId="3F9FE409" w14:textId="77777777" w:rsidR="003542D5" w:rsidRPr="00160652" w:rsidRDefault="00CE0AF1" w:rsidP="00CE0AF1">
      <w:pPr>
        <w:tabs>
          <w:tab w:val="left" w:pos="2353"/>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3542D5" w:rsidRPr="00160652">
        <w:rPr>
          <w:rFonts w:ascii="Times New Roman" w:hAnsi="Times New Roman" w:cs="Times New Roman"/>
          <w:sz w:val="24"/>
          <w:szCs w:val="24"/>
        </w:rPr>
        <w:t>Name</w:t>
      </w:r>
    </w:p>
    <w:p w14:paraId="73FC0D66" w14:textId="77777777" w:rsidR="003542D5" w:rsidRPr="00160652" w:rsidRDefault="003542D5" w:rsidP="00160652">
      <w:pPr>
        <w:spacing w:line="480" w:lineRule="auto"/>
        <w:jc w:val="center"/>
        <w:rPr>
          <w:rFonts w:ascii="Times New Roman" w:hAnsi="Times New Roman" w:cs="Times New Roman"/>
          <w:sz w:val="24"/>
          <w:szCs w:val="24"/>
        </w:rPr>
      </w:pPr>
      <w:r w:rsidRPr="00160652">
        <w:rPr>
          <w:rFonts w:ascii="Times New Roman" w:hAnsi="Times New Roman" w:cs="Times New Roman"/>
          <w:sz w:val="24"/>
          <w:szCs w:val="24"/>
        </w:rPr>
        <w:t>Institution</w:t>
      </w:r>
    </w:p>
    <w:p w14:paraId="279B03FB" w14:textId="77777777" w:rsidR="003542D5" w:rsidRPr="00160652" w:rsidRDefault="003542D5" w:rsidP="00160652">
      <w:pPr>
        <w:spacing w:line="480" w:lineRule="auto"/>
        <w:jc w:val="center"/>
        <w:rPr>
          <w:rFonts w:ascii="Times New Roman" w:hAnsi="Times New Roman" w:cs="Times New Roman"/>
          <w:sz w:val="24"/>
          <w:szCs w:val="24"/>
        </w:rPr>
      </w:pPr>
      <w:r w:rsidRPr="00160652">
        <w:rPr>
          <w:rFonts w:ascii="Times New Roman" w:hAnsi="Times New Roman" w:cs="Times New Roman"/>
          <w:sz w:val="24"/>
          <w:szCs w:val="24"/>
        </w:rPr>
        <w:t>Professor</w:t>
      </w:r>
    </w:p>
    <w:p w14:paraId="00F48CD4" w14:textId="77777777" w:rsidR="003542D5" w:rsidRPr="00160652" w:rsidRDefault="003542D5" w:rsidP="00160652">
      <w:pPr>
        <w:spacing w:line="480" w:lineRule="auto"/>
        <w:jc w:val="center"/>
        <w:rPr>
          <w:rFonts w:ascii="Times New Roman" w:hAnsi="Times New Roman" w:cs="Times New Roman"/>
          <w:sz w:val="24"/>
          <w:szCs w:val="24"/>
        </w:rPr>
      </w:pPr>
      <w:r w:rsidRPr="00160652">
        <w:rPr>
          <w:rFonts w:ascii="Times New Roman" w:hAnsi="Times New Roman" w:cs="Times New Roman"/>
          <w:sz w:val="24"/>
          <w:szCs w:val="24"/>
        </w:rPr>
        <w:t>Date</w:t>
      </w:r>
    </w:p>
    <w:p w14:paraId="40CB4FEC" w14:textId="77777777" w:rsidR="003542D5" w:rsidRPr="00160652" w:rsidRDefault="003542D5" w:rsidP="00160652">
      <w:pPr>
        <w:spacing w:line="480" w:lineRule="auto"/>
        <w:rPr>
          <w:rFonts w:ascii="Times New Roman" w:hAnsi="Times New Roman" w:cs="Times New Roman"/>
          <w:sz w:val="24"/>
          <w:szCs w:val="24"/>
        </w:rPr>
      </w:pPr>
    </w:p>
    <w:p w14:paraId="52C5DF56" w14:textId="77777777" w:rsidR="00160652" w:rsidRDefault="00160652" w:rsidP="00160652">
      <w:pPr>
        <w:spacing w:line="480" w:lineRule="auto"/>
        <w:rPr>
          <w:rFonts w:ascii="Times New Roman" w:hAnsi="Times New Roman" w:cs="Times New Roman"/>
          <w:sz w:val="24"/>
          <w:szCs w:val="24"/>
        </w:rPr>
      </w:pPr>
    </w:p>
    <w:p w14:paraId="0C15B9F1" w14:textId="77777777" w:rsidR="00160652" w:rsidRDefault="00160652" w:rsidP="00160652">
      <w:pPr>
        <w:spacing w:line="480" w:lineRule="auto"/>
        <w:rPr>
          <w:rFonts w:ascii="Times New Roman" w:hAnsi="Times New Roman" w:cs="Times New Roman"/>
          <w:sz w:val="24"/>
          <w:szCs w:val="24"/>
        </w:rPr>
      </w:pPr>
    </w:p>
    <w:p w14:paraId="388B01E8" w14:textId="77777777" w:rsidR="00160652" w:rsidRDefault="00160652" w:rsidP="00160652">
      <w:pPr>
        <w:spacing w:line="480" w:lineRule="auto"/>
        <w:rPr>
          <w:rFonts w:ascii="Times New Roman" w:hAnsi="Times New Roman" w:cs="Times New Roman"/>
          <w:sz w:val="24"/>
          <w:szCs w:val="24"/>
        </w:rPr>
      </w:pPr>
    </w:p>
    <w:p w14:paraId="47D4F354" w14:textId="77777777" w:rsidR="00160652" w:rsidRDefault="00160652" w:rsidP="00160652">
      <w:pPr>
        <w:spacing w:line="480" w:lineRule="auto"/>
        <w:rPr>
          <w:rFonts w:ascii="Times New Roman" w:hAnsi="Times New Roman" w:cs="Times New Roman"/>
          <w:sz w:val="24"/>
          <w:szCs w:val="24"/>
        </w:rPr>
      </w:pPr>
    </w:p>
    <w:p w14:paraId="4F87B362" w14:textId="77777777" w:rsidR="00160652" w:rsidRDefault="00160652" w:rsidP="00160652">
      <w:pPr>
        <w:spacing w:line="480" w:lineRule="auto"/>
        <w:rPr>
          <w:rFonts w:ascii="Times New Roman" w:hAnsi="Times New Roman" w:cs="Times New Roman"/>
          <w:sz w:val="24"/>
          <w:szCs w:val="24"/>
        </w:rPr>
      </w:pPr>
    </w:p>
    <w:p w14:paraId="23F99696" w14:textId="77777777" w:rsidR="00160652" w:rsidRDefault="00160652" w:rsidP="00160652">
      <w:pPr>
        <w:spacing w:line="480" w:lineRule="auto"/>
        <w:rPr>
          <w:rFonts w:ascii="Times New Roman" w:hAnsi="Times New Roman" w:cs="Times New Roman"/>
          <w:sz w:val="24"/>
          <w:szCs w:val="24"/>
        </w:rPr>
      </w:pPr>
    </w:p>
    <w:p w14:paraId="3912C61E" w14:textId="77777777" w:rsidR="00160652" w:rsidRDefault="00160652" w:rsidP="00160652">
      <w:pPr>
        <w:spacing w:line="480" w:lineRule="auto"/>
        <w:rPr>
          <w:rFonts w:ascii="Times New Roman" w:hAnsi="Times New Roman" w:cs="Times New Roman"/>
          <w:sz w:val="24"/>
          <w:szCs w:val="24"/>
        </w:rPr>
      </w:pPr>
    </w:p>
    <w:p w14:paraId="20474DA2" w14:textId="77777777" w:rsidR="00160652" w:rsidRDefault="00160652" w:rsidP="00160652">
      <w:pPr>
        <w:spacing w:line="480" w:lineRule="auto"/>
        <w:rPr>
          <w:rFonts w:ascii="Times New Roman" w:hAnsi="Times New Roman" w:cs="Times New Roman"/>
          <w:sz w:val="24"/>
          <w:szCs w:val="24"/>
        </w:rPr>
      </w:pPr>
    </w:p>
    <w:p w14:paraId="6A7A066F" w14:textId="77777777" w:rsidR="00160652" w:rsidRDefault="00160652" w:rsidP="00160652">
      <w:pPr>
        <w:spacing w:line="480" w:lineRule="auto"/>
        <w:rPr>
          <w:rFonts w:ascii="Times New Roman" w:hAnsi="Times New Roman" w:cs="Times New Roman"/>
          <w:sz w:val="24"/>
          <w:szCs w:val="24"/>
        </w:rPr>
      </w:pPr>
    </w:p>
    <w:p w14:paraId="6655AE35" w14:textId="77777777" w:rsidR="00160652" w:rsidRDefault="00160652" w:rsidP="00160652">
      <w:pPr>
        <w:spacing w:line="480" w:lineRule="auto"/>
        <w:rPr>
          <w:rFonts w:ascii="Times New Roman" w:hAnsi="Times New Roman" w:cs="Times New Roman"/>
          <w:sz w:val="24"/>
          <w:szCs w:val="24"/>
        </w:rPr>
      </w:pPr>
    </w:p>
    <w:p w14:paraId="000917F3" w14:textId="77777777" w:rsidR="00160652" w:rsidRDefault="00160652" w:rsidP="00160652">
      <w:pPr>
        <w:spacing w:line="480" w:lineRule="auto"/>
        <w:rPr>
          <w:rFonts w:ascii="Times New Roman" w:hAnsi="Times New Roman" w:cs="Times New Roman"/>
          <w:sz w:val="24"/>
          <w:szCs w:val="24"/>
        </w:rPr>
      </w:pPr>
    </w:p>
    <w:p w14:paraId="77E87FF1" w14:textId="77777777" w:rsidR="00FD1968" w:rsidRPr="00160652" w:rsidRDefault="00FD1968" w:rsidP="00160652">
      <w:pPr>
        <w:spacing w:line="480" w:lineRule="auto"/>
        <w:ind w:firstLine="720"/>
        <w:rPr>
          <w:rFonts w:ascii="Times New Roman" w:hAnsi="Times New Roman" w:cs="Times New Roman"/>
          <w:sz w:val="24"/>
          <w:szCs w:val="24"/>
        </w:rPr>
      </w:pPr>
      <w:r w:rsidRPr="00160652">
        <w:rPr>
          <w:rFonts w:ascii="Times New Roman" w:hAnsi="Times New Roman" w:cs="Times New Roman"/>
          <w:sz w:val="24"/>
          <w:szCs w:val="24"/>
        </w:rPr>
        <w:lastRenderedPageBreak/>
        <w:t xml:space="preserve">“Arab spring” or “Arab Awakening” is a term commonly used to </w:t>
      </w:r>
      <w:r w:rsidR="00C51A1B" w:rsidRPr="00160652">
        <w:rPr>
          <w:rFonts w:ascii="Times New Roman" w:hAnsi="Times New Roman" w:cs="Times New Roman"/>
          <w:sz w:val="24"/>
          <w:szCs w:val="24"/>
        </w:rPr>
        <w:t xml:space="preserve">describe </w:t>
      </w:r>
      <w:r w:rsidRPr="00160652">
        <w:rPr>
          <w:rFonts w:ascii="Times New Roman" w:hAnsi="Times New Roman" w:cs="Times New Roman"/>
          <w:sz w:val="24"/>
          <w:szCs w:val="24"/>
        </w:rPr>
        <w:t xml:space="preserve">a sequences of demonstrations and protests that took place in North Africa- Middle East in 2010. The events commenced </w:t>
      </w:r>
      <w:r w:rsidR="00C51A1B" w:rsidRPr="00160652">
        <w:rPr>
          <w:rFonts w:ascii="Times New Roman" w:hAnsi="Times New Roman" w:cs="Times New Roman"/>
          <w:sz w:val="24"/>
          <w:szCs w:val="24"/>
        </w:rPr>
        <w:t xml:space="preserve">on </w:t>
      </w:r>
      <w:r w:rsidRPr="00160652">
        <w:rPr>
          <w:rFonts w:ascii="Times New Roman" w:hAnsi="Times New Roman" w:cs="Times New Roman"/>
          <w:sz w:val="24"/>
          <w:szCs w:val="24"/>
        </w:rPr>
        <w:t xml:space="preserve">December </w:t>
      </w:r>
      <w:r w:rsidR="00C51A1B" w:rsidRPr="00160652">
        <w:rPr>
          <w:rFonts w:ascii="Times New Roman" w:hAnsi="Times New Roman" w:cs="Times New Roman"/>
          <w:sz w:val="24"/>
          <w:szCs w:val="24"/>
        </w:rPr>
        <w:t xml:space="preserve">18, </w:t>
      </w:r>
      <w:r w:rsidRPr="00160652">
        <w:rPr>
          <w:rFonts w:ascii="Times New Roman" w:hAnsi="Times New Roman" w:cs="Times New Roman"/>
          <w:sz w:val="24"/>
          <w:szCs w:val="24"/>
        </w:rPr>
        <w:t>2010 in Tunisia after passing away of Muhammad Bouazizi. Consequently, the demonstrations and protests blowout all over the Middle East-North states such as Syria, Ye</w:t>
      </w:r>
      <w:r w:rsidR="00BE24FD" w:rsidRPr="00160652">
        <w:rPr>
          <w:rFonts w:ascii="Times New Roman" w:hAnsi="Times New Roman" w:cs="Times New Roman"/>
          <w:sz w:val="24"/>
          <w:szCs w:val="24"/>
        </w:rPr>
        <w:t>men, Alg</w:t>
      </w:r>
      <w:r w:rsidR="00C51A1B" w:rsidRPr="00160652">
        <w:rPr>
          <w:rFonts w:ascii="Times New Roman" w:hAnsi="Times New Roman" w:cs="Times New Roman"/>
          <w:sz w:val="24"/>
          <w:szCs w:val="24"/>
        </w:rPr>
        <w:t>eria, Bahrain, morocco, Iraq, Jordan, Kuwait, and Sudan</w:t>
      </w:r>
      <w:r w:rsidR="00DD3E31" w:rsidRPr="00160652">
        <w:rPr>
          <w:rFonts w:ascii="Times New Roman" w:hAnsi="Times New Roman" w:cs="Times New Roman"/>
          <w:sz w:val="24"/>
          <w:szCs w:val="24"/>
        </w:rPr>
        <w:t xml:space="preserve"> (</w:t>
      </w:r>
      <w:r w:rsidR="00DD3E31" w:rsidRPr="00160652">
        <w:rPr>
          <w:rFonts w:ascii="Times New Roman" w:hAnsi="Times New Roman" w:cs="Times New Roman"/>
          <w:color w:val="222222"/>
          <w:sz w:val="24"/>
          <w:szCs w:val="24"/>
          <w:shd w:val="clear" w:color="auto" w:fill="FFFFFF"/>
        </w:rPr>
        <w:t>Anderson, 2011)</w:t>
      </w:r>
      <w:r w:rsidR="00BE24FD" w:rsidRPr="00160652">
        <w:rPr>
          <w:rFonts w:ascii="Times New Roman" w:hAnsi="Times New Roman" w:cs="Times New Roman"/>
          <w:sz w:val="24"/>
          <w:szCs w:val="24"/>
        </w:rPr>
        <w:t>.</w:t>
      </w:r>
      <w:r w:rsidR="00C51A1B" w:rsidRPr="00160652">
        <w:rPr>
          <w:rFonts w:ascii="Times New Roman" w:hAnsi="Times New Roman" w:cs="Times New Roman"/>
          <w:sz w:val="24"/>
          <w:szCs w:val="24"/>
        </w:rPr>
        <w:t xml:space="preserve"> Similarly, other small scale demonstrations overwhelmed places such as Oman, Saudi Arabia, Western Sahara, Djibouti, Mauritanian, and Palestinian terrains. </w:t>
      </w:r>
      <w:r w:rsidR="00BE24FD" w:rsidRPr="00160652">
        <w:rPr>
          <w:rFonts w:ascii="Times New Roman" w:hAnsi="Times New Roman" w:cs="Times New Roman"/>
          <w:sz w:val="24"/>
          <w:szCs w:val="24"/>
        </w:rPr>
        <w:t xml:space="preserve">However, the term ‘Arab Spring’ was introduced to western mass media by Egypt after its rebellion on 25 January 2011. </w:t>
      </w:r>
    </w:p>
    <w:p w14:paraId="2D81495F" w14:textId="77777777" w:rsidR="00A678EB" w:rsidRPr="00160652" w:rsidRDefault="00A678EB" w:rsidP="00160652">
      <w:pPr>
        <w:spacing w:line="480" w:lineRule="auto"/>
        <w:ind w:firstLine="720"/>
        <w:rPr>
          <w:rFonts w:ascii="Times New Roman" w:hAnsi="Times New Roman" w:cs="Times New Roman"/>
          <w:color w:val="222222"/>
          <w:sz w:val="24"/>
          <w:szCs w:val="24"/>
          <w:shd w:val="clear" w:color="auto" w:fill="FFFFFF"/>
        </w:rPr>
      </w:pPr>
      <w:r w:rsidRPr="00160652">
        <w:rPr>
          <w:rFonts w:ascii="Times New Roman" w:hAnsi="Times New Roman" w:cs="Times New Roman"/>
          <w:sz w:val="24"/>
          <w:szCs w:val="24"/>
        </w:rPr>
        <w:t xml:space="preserve">The demonstrations carried out in North Africa and Middle East nations have portrayed similar techniques. To some level, public resistance displayed similar patterns including demonstrations, strikes, rallies and marches, as much as the in effect use of media such as twitter, Facebook, and instagram to organize and create </w:t>
      </w:r>
      <w:r w:rsidR="006C1574" w:rsidRPr="00160652">
        <w:rPr>
          <w:rFonts w:ascii="Times New Roman" w:hAnsi="Times New Roman" w:cs="Times New Roman"/>
          <w:sz w:val="24"/>
          <w:szCs w:val="24"/>
        </w:rPr>
        <w:t>wakefulness</w:t>
      </w:r>
      <w:r w:rsidR="00160652" w:rsidRPr="00160652">
        <w:rPr>
          <w:rFonts w:ascii="Times New Roman" w:hAnsi="Times New Roman" w:cs="Times New Roman"/>
          <w:sz w:val="24"/>
          <w:szCs w:val="24"/>
        </w:rPr>
        <w:t xml:space="preserve"> (</w:t>
      </w:r>
      <w:r w:rsidR="00160652" w:rsidRPr="00160652">
        <w:rPr>
          <w:rFonts w:ascii="Times New Roman" w:hAnsi="Times New Roman" w:cs="Times New Roman"/>
          <w:color w:val="222222"/>
          <w:sz w:val="24"/>
          <w:szCs w:val="24"/>
          <w:shd w:val="clear" w:color="auto" w:fill="FFFFFF"/>
        </w:rPr>
        <w:t>LaGraffe, 2012)</w:t>
      </w:r>
      <w:r w:rsidR="006C1574" w:rsidRPr="00160652">
        <w:rPr>
          <w:rFonts w:ascii="Times New Roman" w:hAnsi="Times New Roman" w:cs="Times New Roman"/>
          <w:sz w:val="24"/>
          <w:szCs w:val="24"/>
        </w:rPr>
        <w:t>. Most of the protests that stemmed from Arab have faced violent clampdown from country mechanisms and also from government militias created to curb demonstrations. These crackdowns had been answered back with passion and viciousness from the protestors</w:t>
      </w:r>
      <w:r w:rsidR="00DD3E31" w:rsidRPr="00160652">
        <w:rPr>
          <w:rFonts w:ascii="Times New Roman" w:hAnsi="Times New Roman" w:cs="Times New Roman"/>
          <w:sz w:val="24"/>
          <w:szCs w:val="24"/>
        </w:rPr>
        <w:t xml:space="preserve"> (</w:t>
      </w:r>
      <w:r w:rsidR="00DD3E31" w:rsidRPr="00160652">
        <w:rPr>
          <w:rFonts w:ascii="Times New Roman" w:hAnsi="Times New Roman" w:cs="Times New Roman"/>
          <w:color w:val="222222"/>
          <w:sz w:val="24"/>
          <w:szCs w:val="24"/>
          <w:shd w:val="clear" w:color="auto" w:fill="FFFFFF"/>
        </w:rPr>
        <w:t>Anderson, 2011)</w:t>
      </w:r>
      <w:r w:rsidR="00DD3E31" w:rsidRPr="00160652">
        <w:rPr>
          <w:rFonts w:ascii="Times New Roman" w:hAnsi="Times New Roman" w:cs="Times New Roman"/>
          <w:sz w:val="24"/>
          <w:szCs w:val="24"/>
        </w:rPr>
        <w:t xml:space="preserve">. </w:t>
      </w:r>
      <w:r w:rsidR="006C1574" w:rsidRPr="00160652">
        <w:rPr>
          <w:rFonts w:ascii="Times New Roman" w:hAnsi="Times New Roman" w:cs="Times New Roman"/>
          <w:sz w:val="24"/>
          <w:szCs w:val="24"/>
        </w:rPr>
        <w:t>A most important slogan that was</w:t>
      </w:r>
      <w:r w:rsidR="00544FE5" w:rsidRPr="00160652">
        <w:rPr>
          <w:rFonts w:ascii="Times New Roman" w:hAnsi="Times New Roman" w:cs="Times New Roman"/>
          <w:sz w:val="24"/>
          <w:szCs w:val="24"/>
        </w:rPr>
        <w:t xml:space="preserve"> used by protestors was al-sha’b yurdu isgqat al-nizam</w:t>
      </w:r>
      <w:r w:rsidR="006C1574" w:rsidRPr="00160652">
        <w:rPr>
          <w:rFonts w:ascii="Times New Roman" w:hAnsi="Times New Roman" w:cs="Times New Roman"/>
          <w:sz w:val="24"/>
          <w:szCs w:val="24"/>
        </w:rPr>
        <w:t xml:space="preserve"> </w:t>
      </w:r>
      <w:r w:rsidR="00544FE5" w:rsidRPr="00160652">
        <w:rPr>
          <w:rFonts w:ascii="Times New Roman" w:hAnsi="Times New Roman" w:cs="Times New Roman"/>
          <w:sz w:val="24"/>
          <w:szCs w:val="24"/>
        </w:rPr>
        <w:t>to mean “the people want to bring down the regime”.</w:t>
      </w:r>
      <w:r w:rsidR="003542D5" w:rsidRPr="00160652">
        <w:rPr>
          <w:rFonts w:ascii="Times New Roman" w:hAnsi="Times New Roman" w:cs="Times New Roman"/>
          <w:sz w:val="24"/>
          <w:szCs w:val="24"/>
        </w:rPr>
        <w:t xml:space="preserve"> Purposely, this paper explores the Arab spring revolution and effect of social media in demonstrations.</w:t>
      </w:r>
    </w:p>
    <w:p w14:paraId="53E89CB3" w14:textId="77777777" w:rsidR="00544FE5" w:rsidRPr="00160652" w:rsidRDefault="00544FE5" w:rsidP="00160652">
      <w:pPr>
        <w:spacing w:line="480" w:lineRule="auto"/>
        <w:ind w:firstLine="720"/>
        <w:rPr>
          <w:rFonts w:ascii="Times New Roman" w:hAnsi="Times New Roman" w:cs="Times New Roman"/>
          <w:sz w:val="24"/>
          <w:szCs w:val="24"/>
        </w:rPr>
      </w:pPr>
      <w:r w:rsidRPr="00160652">
        <w:rPr>
          <w:rFonts w:ascii="Times New Roman" w:hAnsi="Times New Roman" w:cs="Times New Roman"/>
          <w:sz w:val="24"/>
          <w:szCs w:val="24"/>
        </w:rPr>
        <w:t xml:space="preserve">Arab spring is usually alleged to have been triggered by the manner and way by which people in power ran the local governmental affairs, nonetheless some protested due to unequal distribution of the income. Several previous circumstances have </w:t>
      </w:r>
      <w:r w:rsidR="00375094" w:rsidRPr="00160652">
        <w:rPr>
          <w:rFonts w:ascii="Times New Roman" w:hAnsi="Times New Roman" w:cs="Times New Roman"/>
          <w:sz w:val="24"/>
          <w:szCs w:val="24"/>
        </w:rPr>
        <w:t xml:space="preserve">headed to the demonstrations, including aspects such as nepotism, unemployment, economic downturn, political </w:t>
      </w:r>
      <w:r w:rsidR="00375094" w:rsidRPr="00160652">
        <w:rPr>
          <w:rFonts w:ascii="Times New Roman" w:hAnsi="Times New Roman" w:cs="Times New Roman"/>
          <w:sz w:val="24"/>
          <w:szCs w:val="24"/>
        </w:rPr>
        <w:lastRenderedPageBreak/>
        <w:t xml:space="preserve">mismanagement, violation of human rights, increased levels of poverty and so on. Furthermore, Iranian general elections that was carried out in 2009-2010 was another causal factor that backed the Arab Spring. </w:t>
      </w:r>
    </w:p>
    <w:p w14:paraId="1DD05B0B" w14:textId="77777777" w:rsidR="001A6B21" w:rsidRPr="00160652" w:rsidRDefault="005072AD" w:rsidP="00160652">
      <w:pPr>
        <w:spacing w:line="480" w:lineRule="auto"/>
        <w:ind w:firstLine="720"/>
        <w:rPr>
          <w:rFonts w:ascii="Times New Roman" w:hAnsi="Times New Roman" w:cs="Times New Roman"/>
          <w:sz w:val="24"/>
          <w:szCs w:val="24"/>
        </w:rPr>
      </w:pPr>
      <w:r w:rsidRPr="00160652">
        <w:rPr>
          <w:rFonts w:ascii="Times New Roman" w:hAnsi="Times New Roman" w:cs="Times New Roman"/>
          <w:sz w:val="24"/>
          <w:szCs w:val="24"/>
        </w:rPr>
        <w:t xml:space="preserve">In general, the unfair distribution of the wealth and resources of the countries and its accumulations in the pockets of some elements in the country, specifically those who have been in power for many terms; limited directness of social resources, nepotism, corruption, and the persistent youths struggle to change the status were driving key  </w:t>
      </w:r>
      <w:r w:rsidR="00983EE5" w:rsidRPr="00160652">
        <w:rPr>
          <w:rFonts w:ascii="Times New Roman" w:hAnsi="Times New Roman" w:cs="Times New Roman"/>
          <w:sz w:val="24"/>
          <w:szCs w:val="24"/>
        </w:rPr>
        <w:t>stimulus for the Arab Springs.</w:t>
      </w:r>
      <w:r w:rsidRPr="00160652">
        <w:rPr>
          <w:rFonts w:ascii="Times New Roman" w:hAnsi="Times New Roman" w:cs="Times New Roman"/>
          <w:sz w:val="24"/>
          <w:szCs w:val="24"/>
        </w:rPr>
        <w:t xml:space="preserve"> </w:t>
      </w:r>
      <w:r w:rsidR="00983EE5" w:rsidRPr="00160652">
        <w:rPr>
          <w:rFonts w:ascii="Times New Roman" w:hAnsi="Times New Roman" w:cs="Times New Roman"/>
          <w:sz w:val="24"/>
          <w:szCs w:val="24"/>
        </w:rPr>
        <w:t xml:space="preserve">Likewise, relentless price increase of products and international hunger rates had also been chief aspect. This is because they counted in threats to food security. In present –day, the increase in education, costs of living standards, and increased levels of higher educations, have contributed to enhanced human development index </w:t>
      </w:r>
      <w:r w:rsidR="00392AFF" w:rsidRPr="00160652">
        <w:rPr>
          <w:rFonts w:ascii="Times New Roman" w:hAnsi="Times New Roman" w:cs="Times New Roman"/>
          <w:sz w:val="24"/>
          <w:szCs w:val="24"/>
        </w:rPr>
        <w:t>in the concerned states.</w:t>
      </w:r>
      <w:r w:rsidR="001A6B21" w:rsidRPr="00160652">
        <w:rPr>
          <w:rFonts w:ascii="Times New Roman" w:hAnsi="Times New Roman" w:cs="Times New Roman"/>
          <w:sz w:val="24"/>
          <w:szCs w:val="24"/>
        </w:rPr>
        <w:t xml:space="preserve"> The inequality, between inadequate government’s restructurings policies and growing aspirations might have been a causal factor in all of the uprisings.</w:t>
      </w:r>
    </w:p>
    <w:p w14:paraId="5D416A92" w14:textId="77777777" w:rsidR="00BB4851" w:rsidRPr="00160652" w:rsidRDefault="00B65202" w:rsidP="00160652">
      <w:pPr>
        <w:spacing w:line="480" w:lineRule="auto"/>
        <w:ind w:firstLine="720"/>
        <w:rPr>
          <w:rFonts w:ascii="Times New Roman" w:hAnsi="Times New Roman" w:cs="Times New Roman"/>
          <w:sz w:val="24"/>
          <w:szCs w:val="24"/>
        </w:rPr>
      </w:pPr>
      <w:r w:rsidRPr="00160652">
        <w:rPr>
          <w:rFonts w:ascii="Times New Roman" w:hAnsi="Times New Roman" w:cs="Times New Roman"/>
          <w:sz w:val="24"/>
          <w:szCs w:val="24"/>
        </w:rPr>
        <w:t>Over the years, youths have persistently used internet to learn dictatorial leaders of various nations. For this reason, there is need for</w:t>
      </w:r>
      <w:r w:rsidR="00BB4851" w:rsidRPr="00160652">
        <w:rPr>
          <w:rFonts w:ascii="Times New Roman" w:hAnsi="Times New Roman" w:cs="Times New Roman"/>
          <w:sz w:val="24"/>
          <w:szCs w:val="24"/>
        </w:rPr>
        <w:t xml:space="preserve"> global media tutoring about poor leaderships and how to handle the situations in a diplomatic manner.</w:t>
      </w:r>
    </w:p>
    <w:p w14:paraId="31A23802" w14:textId="77777777" w:rsidR="008179A6" w:rsidRPr="00160652" w:rsidRDefault="008179A6" w:rsidP="00160652">
      <w:pPr>
        <w:spacing w:line="480" w:lineRule="auto"/>
        <w:ind w:firstLine="720"/>
        <w:rPr>
          <w:rFonts w:ascii="Times New Roman" w:hAnsi="Times New Roman" w:cs="Times New Roman"/>
          <w:sz w:val="24"/>
          <w:szCs w:val="24"/>
        </w:rPr>
      </w:pPr>
    </w:p>
    <w:p w14:paraId="374B7DD1" w14:textId="77777777" w:rsidR="008179A6" w:rsidRPr="00160652" w:rsidRDefault="008179A6" w:rsidP="00160652">
      <w:pPr>
        <w:spacing w:line="480" w:lineRule="auto"/>
        <w:ind w:firstLine="720"/>
        <w:jc w:val="center"/>
        <w:rPr>
          <w:rFonts w:ascii="Times New Roman" w:hAnsi="Times New Roman" w:cs="Times New Roman"/>
          <w:sz w:val="24"/>
          <w:szCs w:val="24"/>
        </w:rPr>
      </w:pPr>
      <w:r w:rsidRPr="00160652">
        <w:rPr>
          <w:rFonts w:ascii="Times New Roman" w:hAnsi="Times New Roman" w:cs="Times New Roman"/>
          <w:sz w:val="24"/>
          <w:szCs w:val="24"/>
        </w:rPr>
        <w:t>Revolution leading to commotion</w:t>
      </w:r>
    </w:p>
    <w:p w14:paraId="662693A4" w14:textId="77777777" w:rsidR="002A634F" w:rsidRPr="00160652" w:rsidRDefault="008179A6" w:rsidP="00160652">
      <w:pPr>
        <w:spacing w:line="480" w:lineRule="auto"/>
        <w:ind w:firstLine="720"/>
        <w:rPr>
          <w:rFonts w:ascii="Times New Roman" w:hAnsi="Times New Roman" w:cs="Times New Roman"/>
          <w:sz w:val="24"/>
          <w:szCs w:val="24"/>
        </w:rPr>
      </w:pPr>
      <w:r w:rsidRPr="00160652">
        <w:rPr>
          <w:rFonts w:ascii="Times New Roman" w:hAnsi="Times New Roman" w:cs="Times New Roman"/>
          <w:sz w:val="24"/>
          <w:szCs w:val="24"/>
        </w:rPr>
        <w:t xml:space="preserve">The existing wave of commotion was not totally new evolution, it resulted from rebellious revolutionaries and also members of particular groups of union organization that were in the front position for several years in states such as Egypt, Tunisia, </w:t>
      </w:r>
      <w:r w:rsidR="002A634F" w:rsidRPr="00160652">
        <w:rPr>
          <w:rFonts w:ascii="Times New Roman" w:hAnsi="Times New Roman" w:cs="Times New Roman"/>
          <w:sz w:val="24"/>
          <w:szCs w:val="24"/>
        </w:rPr>
        <w:t>Algeria, and so many other countries</w:t>
      </w:r>
      <w:r w:rsidR="0036328A" w:rsidRPr="00160652">
        <w:rPr>
          <w:rFonts w:ascii="Times New Roman" w:hAnsi="Times New Roman" w:cs="Times New Roman"/>
          <w:sz w:val="24"/>
          <w:szCs w:val="24"/>
        </w:rPr>
        <w:t xml:space="preserve">Research shows that back in 1880s the rebellion was still on. But their recent </w:t>
      </w:r>
      <w:r w:rsidR="0036328A" w:rsidRPr="00160652">
        <w:rPr>
          <w:rFonts w:ascii="Times New Roman" w:hAnsi="Times New Roman" w:cs="Times New Roman"/>
          <w:sz w:val="24"/>
          <w:szCs w:val="24"/>
        </w:rPr>
        <w:lastRenderedPageBreak/>
        <w:t xml:space="preserve">confrontations and uprisings has been changed from fighting colonial resistance or alien rulers to fighting themselves. The famous shake –up that occurred in 2011 barded to the end of the outdated side </w:t>
      </w:r>
      <w:r w:rsidR="00E10CE5" w:rsidRPr="00160652">
        <w:rPr>
          <w:rFonts w:ascii="Times New Roman" w:hAnsi="Times New Roman" w:cs="Times New Roman"/>
          <w:sz w:val="24"/>
          <w:szCs w:val="24"/>
        </w:rPr>
        <w:t xml:space="preserve">of national liberation to colonialism, subjugation and colonial domination; and now uprising direct pointed at the important issues affecting Arabs. Particularly, Tunisia has undergone a series of conflicts for several consecutive years, and the peak prominent occurring in 2008, in resource boring area (Gafsa), where protestations persisted for couple of months. </w:t>
      </w:r>
    </w:p>
    <w:p w14:paraId="70FAD6D0" w14:textId="77777777" w:rsidR="006A476B" w:rsidRPr="00160652" w:rsidRDefault="006A476B" w:rsidP="00160652">
      <w:pPr>
        <w:spacing w:line="480" w:lineRule="auto"/>
        <w:ind w:firstLine="720"/>
        <w:rPr>
          <w:rFonts w:ascii="Times New Roman" w:hAnsi="Times New Roman" w:cs="Times New Roman"/>
          <w:sz w:val="24"/>
          <w:szCs w:val="24"/>
        </w:rPr>
      </w:pPr>
      <w:r w:rsidRPr="00160652">
        <w:rPr>
          <w:rFonts w:ascii="Times New Roman" w:hAnsi="Times New Roman" w:cs="Times New Roman"/>
          <w:sz w:val="24"/>
          <w:szCs w:val="24"/>
        </w:rPr>
        <w:t xml:space="preserve">The confrontation movement occurred through various forms including sit-in strikes, rallies as well as organized strikes. Meanwhile, the Egyptian labor organization had been </w:t>
      </w:r>
      <w:r w:rsidR="00284D13" w:rsidRPr="00160652">
        <w:rPr>
          <w:rFonts w:ascii="Times New Roman" w:hAnsi="Times New Roman" w:cs="Times New Roman"/>
          <w:sz w:val="24"/>
          <w:szCs w:val="24"/>
        </w:rPr>
        <w:t xml:space="preserve">lively for long period </w:t>
      </w:r>
      <w:r w:rsidRPr="00160652">
        <w:rPr>
          <w:rFonts w:ascii="Times New Roman" w:hAnsi="Times New Roman" w:cs="Times New Roman"/>
          <w:sz w:val="24"/>
          <w:szCs w:val="24"/>
        </w:rPr>
        <w:t xml:space="preserve">by staging numerous industrial </w:t>
      </w:r>
      <w:r w:rsidR="00284D13" w:rsidRPr="00160652">
        <w:rPr>
          <w:rFonts w:ascii="Times New Roman" w:hAnsi="Times New Roman" w:cs="Times New Roman"/>
          <w:sz w:val="24"/>
          <w:szCs w:val="24"/>
        </w:rPr>
        <w:t xml:space="preserve">activities. A major significant revolution that took place on April 6, 2008, was workers effort of industrial actions, at al-mahalla al-kubra a textile manufacturing company owned by the </w:t>
      </w:r>
      <w:r w:rsidR="00F129E1" w:rsidRPr="00160652">
        <w:rPr>
          <w:rFonts w:ascii="Times New Roman" w:hAnsi="Times New Roman" w:cs="Times New Roman"/>
          <w:sz w:val="24"/>
          <w:szCs w:val="24"/>
        </w:rPr>
        <w:t>government</w:t>
      </w:r>
      <w:r w:rsidR="00284D13" w:rsidRPr="00160652">
        <w:rPr>
          <w:rFonts w:ascii="Times New Roman" w:hAnsi="Times New Roman" w:cs="Times New Roman"/>
          <w:sz w:val="24"/>
          <w:szCs w:val="24"/>
        </w:rPr>
        <w:t>.</w:t>
      </w:r>
      <w:r w:rsidR="00F129E1" w:rsidRPr="00160652">
        <w:rPr>
          <w:rFonts w:ascii="Times New Roman" w:hAnsi="Times New Roman" w:cs="Times New Roman"/>
          <w:sz w:val="24"/>
          <w:szCs w:val="24"/>
        </w:rPr>
        <w:t xml:space="preserve"> The idea of this revolution extended all over the country, accelerated by computer- literature youths coupled with by their allies and college students. A Facebook group was created and after couple of months it had many followers. At the same time the government took some steps to curb the demonstrations using different techniques such as riot police and infiltration</w:t>
      </w:r>
      <w:r w:rsidR="000358BE" w:rsidRPr="00160652">
        <w:rPr>
          <w:rFonts w:ascii="Times New Roman" w:hAnsi="Times New Roman" w:cs="Times New Roman"/>
          <w:sz w:val="24"/>
          <w:szCs w:val="24"/>
        </w:rPr>
        <w:t xml:space="preserve">. When the government methods seemed to work effective in controlling the demonstrations, the protesters created the “6 April committee” of labor revolutionaries and young people, which later became </w:t>
      </w:r>
      <w:r w:rsidR="00E84B5C" w:rsidRPr="00160652">
        <w:rPr>
          <w:rFonts w:ascii="Times New Roman" w:hAnsi="Times New Roman" w:cs="Times New Roman"/>
          <w:sz w:val="24"/>
          <w:szCs w:val="24"/>
        </w:rPr>
        <w:t xml:space="preserve">stronger association that advocated the anti- Mubarak uprisings on 25 January in Tahrir Square. </w:t>
      </w:r>
    </w:p>
    <w:p w14:paraId="620FDA67" w14:textId="77777777" w:rsidR="00BE24FD" w:rsidRPr="00160652" w:rsidRDefault="00CE0353" w:rsidP="00160652">
      <w:pPr>
        <w:spacing w:line="480" w:lineRule="auto"/>
        <w:ind w:firstLine="720"/>
        <w:rPr>
          <w:rFonts w:ascii="Times New Roman" w:hAnsi="Times New Roman" w:cs="Times New Roman"/>
          <w:sz w:val="24"/>
          <w:szCs w:val="24"/>
        </w:rPr>
      </w:pPr>
      <w:r w:rsidRPr="00160652">
        <w:rPr>
          <w:rFonts w:ascii="Times New Roman" w:hAnsi="Times New Roman" w:cs="Times New Roman"/>
          <w:sz w:val="24"/>
          <w:szCs w:val="24"/>
        </w:rPr>
        <w:t>We can logically analyze pre –</w:t>
      </w:r>
      <w:r w:rsidR="00585E6C" w:rsidRPr="00160652">
        <w:rPr>
          <w:rFonts w:ascii="Times New Roman" w:hAnsi="Times New Roman" w:cs="Times New Roman"/>
          <w:sz w:val="24"/>
          <w:szCs w:val="24"/>
        </w:rPr>
        <w:t>revolutionary</w:t>
      </w:r>
      <w:r w:rsidRPr="00160652">
        <w:rPr>
          <w:rFonts w:ascii="Times New Roman" w:hAnsi="Times New Roman" w:cs="Times New Roman"/>
          <w:sz w:val="24"/>
          <w:szCs w:val="24"/>
        </w:rPr>
        <w:t xml:space="preserve"> period </w:t>
      </w:r>
      <w:r w:rsidR="00585E6C" w:rsidRPr="00160652">
        <w:rPr>
          <w:rFonts w:ascii="Times New Roman" w:hAnsi="Times New Roman" w:cs="Times New Roman"/>
          <w:sz w:val="24"/>
          <w:szCs w:val="24"/>
        </w:rPr>
        <w:t xml:space="preserve">by using a book called </w:t>
      </w:r>
      <w:r w:rsidR="00585E6C" w:rsidRPr="00160652">
        <w:rPr>
          <w:rFonts w:ascii="Times New Roman" w:hAnsi="Times New Roman" w:cs="Times New Roman"/>
          <w:i/>
          <w:sz w:val="24"/>
          <w:szCs w:val="24"/>
        </w:rPr>
        <w:t>Inside Egypt</w:t>
      </w:r>
      <w:r w:rsidR="00585E6C" w:rsidRPr="00160652">
        <w:rPr>
          <w:rFonts w:ascii="Times New Roman" w:hAnsi="Times New Roman" w:cs="Times New Roman"/>
          <w:sz w:val="24"/>
          <w:szCs w:val="24"/>
        </w:rPr>
        <w:t xml:space="preserve">: The Road to Revolution in the Land of Pharaohs. Written by John R. Bradley. Despite the first edition of this book was published before happening of Arab Spring, John in his book talked about the dimming moods of the Egyptians paths and </w:t>
      </w:r>
      <w:r w:rsidR="00F8039B" w:rsidRPr="00160652">
        <w:rPr>
          <w:rFonts w:ascii="Times New Roman" w:hAnsi="Times New Roman" w:cs="Times New Roman"/>
          <w:sz w:val="24"/>
          <w:szCs w:val="24"/>
        </w:rPr>
        <w:t>urged that the revolution was only the way to terminate the Mubarak administration’s descent into tryranny.</w:t>
      </w:r>
      <w:r w:rsidR="003B1C40" w:rsidRPr="00160652">
        <w:rPr>
          <w:rFonts w:ascii="Times New Roman" w:hAnsi="Times New Roman" w:cs="Times New Roman"/>
          <w:sz w:val="24"/>
          <w:szCs w:val="24"/>
        </w:rPr>
        <w:t xml:space="preserve"> The usefulness of this book, its </w:t>
      </w:r>
      <w:r w:rsidR="003B1C40" w:rsidRPr="00160652">
        <w:rPr>
          <w:rFonts w:ascii="Times New Roman" w:hAnsi="Times New Roman" w:cs="Times New Roman"/>
          <w:sz w:val="24"/>
          <w:szCs w:val="24"/>
        </w:rPr>
        <w:lastRenderedPageBreak/>
        <w:t xml:space="preserve">originality, and its pic up moments of pre-revolutionary changes; identifying the economic, political and religious factors in Egypt on the tips of revolution; and explaining how the recent history of the nation led to a military overthrow which meant the military would </w:t>
      </w:r>
      <w:r w:rsidR="0071530A" w:rsidRPr="00160652">
        <w:rPr>
          <w:rFonts w:ascii="Times New Roman" w:hAnsi="Times New Roman" w:cs="Times New Roman"/>
          <w:sz w:val="24"/>
          <w:szCs w:val="24"/>
        </w:rPr>
        <w:t>carry on a dominant roles in the state’s politics for the probable future, as it had after the military took them back in leadership in 1952. John’s forecast had appeared with the removal of Mohammed Morsi (president) by the army in 2013.</w:t>
      </w:r>
    </w:p>
    <w:p w14:paraId="153A908A" w14:textId="77777777" w:rsidR="00765416" w:rsidRPr="00160652" w:rsidRDefault="00277135" w:rsidP="00160652">
      <w:pPr>
        <w:spacing w:line="480" w:lineRule="auto"/>
        <w:ind w:firstLine="720"/>
        <w:rPr>
          <w:rFonts w:ascii="Times New Roman" w:hAnsi="Times New Roman" w:cs="Times New Roman"/>
          <w:sz w:val="24"/>
          <w:szCs w:val="24"/>
        </w:rPr>
      </w:pPr>
      <w:r w:rsidRPr="00160652">
        <w:rPr>
          <w:rFonts w:ascii="Times New Roman" w:hAnsi="Times New Roman" w:cs="Times New Roman"/>
          <w:sz w:val="24"/>
          <w:szCs w:val="24"/>
        </w:rPr>
        <w:t xml:space="preserve">If Bradley emphases on the Egyptian course, that is, away from the Arab spring: Democratization and Authoritarianism in the Arab world. He changes his </w:t>
      </w:r>
      <w:r w:rsidR="004B54E4" w:rsidRPr="00160652">
        <w:rPr>
          <w:rFonts w:ascii="Times New Roman" w:hAnsi="Times New Roman" w:cs="Times New Roman"/>
          <w:sz w:val="24"/>
          <w:szCs w:val="24"/>
        </w:rPr>
        <w:t>focus to the theoretical and thematic matters in the study of Arab reform, dictatorial leadership, democratization, and political transition. He continues to argue that whatever the final outcome of famous uprisings, mobilization, and administration transitions which quacked the Arab world (2</w:t>
      </w:r>
      <w:r w:rsidR="00D972D6" w:rsidRPr="00160652">
        <w:rPr>
          <w:rFonts w:ascii="Times New Roman" w:hAnsi="Times New Roman" w:cs="Times New Roman"/>
          <w:sz w:val="24"/>
          <w:szCs w:val="24"/>
        </w:rPr>
        <w:t xml:space="preserve">011), </w:t>
      </w:r>
      <w:r w:rsidR="004B54E4" w:rsidRPr="00160652">
        <w:rPr>
          <w:rFonts w:ascii="Times New Roman" w:hAnsi="Times New Roman" w:cs="Times New Roman"/>
          <w:sz w:val="24"/>
          <w:szCs w:val="24"/>
        </w:rPr>
        <w:t>there</w:t>
      </w:r>
      <w:r w:rsidR="00D972D6" w:rsidRPr="00160652">
        <w:rPr>
          <w:rFonts w:ascii="Times New Roman" w:hAnsi="Times New Roman" w:cs="Times New Roman"/>
          <w:sz w:val="24"/>
          <w:szCs w:val="24"/>
        </w:rPr>
        <w:t>fore of</w:t>
      </w:r>
      <w:r w:rsidR="004B54E4" w:rsidRPr="00160652">
        <w:rPr>
          <w:rFonts w:ascii="Times New Roman" w:hAnsi="Times New Roman" w:cs="Times New Roman"/>
          <w:sz w:val="24"/>
          <w:szCs w:val="24"/>
        </w:rPr>
        <w:t xml:space="preserve"> doubt that turmoil left a historic revolution in the political ways of the region.</w:t>
      </w:r>
      <w:r w:rsidR="003F6645" w:rsidRPr="00160652">
        <w:rPr>
          <w:rFonts w:ascii="Times New Roman" w:hAnsi="Times New Roman" w:cs="Times New Roman"/>
          <w:sz w:val="24"/>
          <w:szCs w:val="24"/>
        </w:rPr>
        <w:t xml:space="preserve"> Dictatorial government that formerly seemed unbeatable had been challenged and most of them found it challenging than even their citizens who once feared</w:t>
      </w:r>
      <w:r w:rsidR="00160652" w:rsidRPr="00160652">
        <w:rPr>
          <w:rFonts w:ascii="Times New Roman" w:hAnsi="Times New Roman" w:cs="Times New Roman"/>
          <w:color w:val="222222"/>
          <w:sz w:val="24"/>
          <w:szCs w:val="24"/>
          <w:shd w:val="clear" w:color="auto" w:fill="FFFFFF"/>
        </w:rPr>
        <w:t xml:space="preserve"> (Dabashi, 2012).</w:t>
      </w:r>
      <w:r w:rsidR="003F6645" w:rsidRPr="00160652">
        <w:rPr>
          <w:rFonts w:ascii="Times New Roman" w:hAnsi="Times New Roman" w:cs="Times New Roman"/>
          <w:sz w:val="24"/>
          <w:szCs w:val="24"/>
        </w:rPr>
        <w:t xml:space="preserve"> Tyrants who initially seemed to ignore a lifetime stay on leadership and power found themselves on trial, in exile and others dead at hands of conquering rebels. Nepotism, corruption, injustice, and cronyism had been the bull’s eye of many protestors. Appeals for human rights, dignity, and democracy had been amongst the </w:t>
      </w:r>
      <w:r w:rsidR="000B631D" w:rsidRPr="00160652">
        <w:rPr>
          <w:rFonts w:ascii="Times New Roman" w:hAnsi="Times New Roman" w:cs="Times New Roman"/>
          <w:sz w:val="24"/>
          <w:szCs w:val="24"/>
        </w:rPr>
        <w:t>demonstrator’s slogans.</w:t>
      </w:r>
      <w:r w:rsidR="003F6645" w:rsidRPr="00160652">
        <w:rPr>
          <w:rFonts w:ascii="Times New Roman" w:hAnsi="Times New Roman" w:cs="Times New Roman"/>
          <w:sz w:val="24"/>
          <w:szCs w:val="24"/>
        </w:rPr>
        <w:t xml:space="preserve"> </w:t>
      </w:r>
      <w:r w:rsidR="000B631D" w:rsidRPr="00160652">
        <w:rPr>
          <w:rFonts w:ascii="Times New Roman" w:hAnsi="Times New Roman" w:cs="Times New Roman"/>
          <w:sz w:val="24"/>
          <w:szCs w:val="24"/>
        </w:rPr>
        <w:t xml:space="preserve"> The timely summarizes the understanding that was portrayed or revealed by Middle East political studies during the Arab uprising.</w:t>
      </w:r>
    </w:p>
    <w:p w14:paraId="02C7BFED" w14:textId="77777777" w:rsidR="00D36EBA" w:rsidRPr="00160652" w:rsidRDefault="00D36EBA" w:rsidP="00160652">
      <w:pPr>
        <w:spacing w:line="480" w:lineRule="auto"/>
        <w:ind w:firstLine="720"/>
        <w:jc w:val="center"/>
        <w:rPr>
          <w:rFonts w:ascii="Times New Roman" w:hAnsi="Times New Roman" w:cs="Times New Roman"/>
          <w:sz w:val="24"/>
          <w:szCs w:val="24"/>
        </w:rPr>
      </w:pPr>
      <w:r w:rsidRPr="00160652">
        <w:rPr>
          <w:rFonts w:ascii="Times New Roman" w:hAnsi="Times New Roman" w:cs="Times New Roman"/>
          <w:sz w:val="24"/>
          <w:szCs w:val="24"/>
        </w:rPr>
        <w:t>Social media and Arabs Spring</w:t>
      </w:r>
    </w:p>
    <w:p w14:paraId="441A86A4" w14:textId="77777777" w:rsidR="00693567" w:rsidRPr="00160652" w:rsidRDefault="00D36EBA" w:rsidP="00160652">
      <w:pPr>
        <w:spacing w:line="480" w:lineRule="auto"/>
        <w:ind w:firstLine="720"/>
        <w:rPr>
          <w:rFonts w:ascii="Times New Roman" w:hAnsi="Times New Roman" w:cs="Times New Roman"/>
          <w:color w:val="222222"/>
          <w:sz w:val="24"/>
          <w:szCs w:val="24"/>
          <w:shd w:val="clear" w:color="auto" w:fill="FFFFFF"/>
        </w:rPr>
      </w:pPr>
      <w:r w:rsidRPr="00160652">
        <w:rPr>
          <w:rFonts w:ascii="Times New Roman" w:hAnsi="Times New Roman" w:cs="Times New Roman"/>
          <w:sz w:val="24"/>
          <w:szCs w:val="24"/>
        </w:rPr>
        <w:t xml:space="preserve">In the alert of the Arab springs, a lot of attention has been stressed on the concept of collective activism and democracy, which progresses to clarify before the western </w:t>
      </w:r>
      <w:r w:rsidR="00E568C5" w:rsidRPr="00160652">
        <w:rPr>
          <w:rFonts w:ascii="Times New Roman" w:hAnsi="Times New Roman" w:cs="Times New Roman"/>
          <w:sz w:val="24"/>
          <w:szCs w:val="24"/>
        </w:rPr>
        <w:t>before the Western people’s eye across social media.</w:t>
      </w:r>
      <w:r w:rsidR="00160652" w:rsidRPr="00160652">
        <w:rPr>
          <w:rFonts w:ascii="Times New Roman" w:hAnsi="Times New Roman" w:cs="Times New Roman"/>
          <w:color w:val="222222"/>
          <w:sz w:val="24"/>
          <w:szCs w:val="24"/>
          <w:shd w:val="clear" w:color="auto" w:fill="FFFFFF"/>
        </w:rPr>
        <w:t xml:space="preserve"> (Huang, 2011). </w:t>
      </w:r>
      <w:r w:rsidR="00E568C5" w:rsidRPr="00160652">
        <w:rPr>
          <w:rFonts w:ascii="Times New Roman" w:hAnsi="Times New Roman" w:cs="Times New Roman"/>
          <w:sz w:val="24"/>
          <w:szCs w:val="24"/>
        </w:rPr>
        <w:t xml:space="preserve">Almost many books reviewing this </w:t>
      </w:r>
      <w:r w:rsidR="00E568C5" w:rsidRPr="00160652">
        <w:rPr>
          <w:rFonts w:ascii="Times New Roman" w:hAnsi="Times New Roman" w:cs="Times New Roman"/>
          <w:sz w:val="24"/>
          <w:szCs w:val="24"/>
        </w:rPr>
        <w:lastRenderedPageBreak/>
        <w:t xml:space="preserve">event emphasized the important of digital technologies and online networking in allowing people to enter </w:t>
      </w:r>
      <w:r w:rsidR="00B31E2F" w:rsidRPr="00160652">
        <w:rPr>
          <w:rFonts w:ascii="Times New Roman" w:hAnsi="Times New Roman" w:cs="Times New Roman"/>
          <w:sz w:val="24"/>
          <w:szCs w:val="24"/>
        </w:rPr>
        <w:t>terrains influenced by “the Arab uprisings”, as a technique for collective activism to bypass country –owned media channels. Public polls indicated that 90% Tunisians and Egyptians used social media (Facebook) to organize demonstrations or riots and pass enlightenment</w:t>
      </w:r>
      <w:r w:rsidR="00DD3E31" w:rsidRPr="00160652">
        <w:rPr>
          <w:rFonts w:ascii="Times New Roman" w:hAnsi="Times New Roman" w:cs="Times New Roman"/>
          <w:sz w:val="24"/>
          <w:szCs w:val="24"/>
        </w:rPr>
        <w:t xml:space="preserve"> (</w:t>
      </w:r>
      <w:r w:rsidR="00DD3E31" w:rsidRPr="00160652">
        <w:rPr>
          <w:rFonts w:ascii="Times New Roman" w:hAnsi="Times New Roman" w:cs="Times New Roman"/>
          <w:color w:val="222222"/>
          <w:sz w:val="24"/>
          <w:szCs w:val="24"/>
          <w:shd w:val="clear" w:color="auto" w:fill="FFFFFF"/>
        </w:rPr>
        <w:t>Khondker, (2011)</w:t>
      </w:r>
      <w:r w:rsidR="00B31E2F" w:rsidRPr="00160652">
        <w:rPr>
          <w:rFonts w:ascii="Times New Roman" w:hAnsi="Times New Roman" w:cs="Times New Roman"/>
          <w:sz w:val="24"/>
          <w:szCs w:val="24"/>
        </w:rPr>
        <w:t xml:space="preserve">. The influence of social media networking on politicking </w:t>
      </w:r>
      <w:r w:rsidR="00693567" w:rsidRPr="00160652">
        <w:rPr>
          <w:rFonts w:ascii="Times New Roman" w:hAnsi="Times New Roman" w:cs="Times New Roman"/>
          <w:sz w:val="24"/>
          <w:szCs w:val="24"/>
        </w:rPr>
        <w:t>in the middle of the Arab Spring has received significant attention.</w:t>
      </w:r>
    </w:p>
    <w:p w14:paraId="48AC2D7A" w14:textId="77777777" w:rsidR="00C337D5" w:rsidRPr="00160652" w:rsidRDefault="00693567" w:rsidP="00160652">
      <w:pPr>
        <w:spacing w:line="480" w:lineRule="auto"/>
        <w:ind w:firstLine="720"/>
        <w:rPr>
          <w:rFonts w:ascii="Times New Roman" w:hAnsi="Times New Roman" w:cs="Times New Roman"/>
          <w:sz w:val="24"/>
          <w:szCs w:val="24"/>
        </w:rPr>
      </w:pPr>
      <w:r w:rsidRPr="00160652">
        <w:rPr>
          <w:rFonts w:ascii="Times New Roman" w:hAnsi="Times New Roman" w:cs="Times New Roman"/>
          <w:sz w:val="24"/>
          <w:szCs w:val="24"/>
        </w:rPr>
        <w:t xml:space="preserve">Continually, a few onlookers have put up with social media and other means of communication- mobile phones, text messages, videos, photographs, and websites – have attained the idea of “electronic democracy” in several parts affected by the </w:t>
      </w:r>
      <w:r w:rsidR="0042771D" w:rsidRPr="00160652">
        <w:rPr>
          <w:rFonts w:ascii="Times New Roman" w:hAnsi="Times New Roman" w:cs="Times New Roman"/>
          <w:sz w:val="24"/>
          <w:szCs w:val="24"/>
        </w:rPr>
        <w:t>uprisings</w:t>
      </w:r>
      <w:r w:rsidRPr="00160652">
        <w:rPr>
          <w:rFonts w:ascii="Times New Roman" w:hAnsi="Times New Roman" w:cs="Times New Roman"/>
          <w:sz w:val="24"/>
          <w:szCs w:val="24"/>
        </w:rPr>
        <w:t>.</w:t>
      </w:r>
      <w:r w:rsidR="0042771D" w:rsidRPr="00160652">
        <w:rPr>
          <w:rFonts w:ascii="Times New Roman" w:hAnsi="Times New Roman" w:cs="Times New Roman"/>
          <w:sz w:val="24"/>
          <w:szCs w:val="24"/>
        </w:rPr>
        <w:t xml:space="preserve"> Likewise, others have affirmed that observing the end objective to understand the part of social media networking in the middle of the Arab uprisings, it must be first known that in  </w:t>
      </w:r>
      <w:r w:rsidR="00C337D5" w:rsidRPr="00160652">
        <w:rPr>
          <w:rFonts w:ascii="Times New Roman" w:hAnsi="Times New Roman" w:cs="Times New Roman"/>
          <w:sz w:val="24"/>
          <w:szCs w:val="24"/>
        </w:rPr>
        <w:t>association with increased unemployment rates and  decadent of admirations that encouraged rebellion movement as a new progress inside the state.</w:t>
      </w:r>
      <w:r w:rsidR="005E0D88" w:rsidRPr="00160652">
        <w:rPr>
          <w:rFonts w:ascii="Times New Roman" w:hAnsi="Times New Roman" w:cs="Times New Roman"/>
          <w:sz w:val="24"/>
          <w:szCs w:val="24"/>
        </w:rPr>
        <w:t xml:space="preserve"> </w:t>
      </w:r>
      <w:r w:rsidR="00C337D5" w:rsidRPr="00160652">
        <w:rPr>
          <w:rFonts w:ascii="Times New Roman" w:hAnsi="Times New Roman" w:cs="Times New Roman"/>
          <w:sz w:val="24"/>
          <w:szCs w:val="24"/>
        </w:rPr>
        <w:t xml:space="preserve">Consequently, the revolutions that started on social media were swiftly confined ruthlessly by private police in those countries, to an extend that Egypt eye- catching </w:t>
      </w:r>
      <w:r w:rsidR="00762994" w:rsidRPr="00160652">
        <w:rPr>
          <w:rFonts w:ascii="Times New Roman" w:hAnsi="Times New Roman" w:cs="Times New Roman"/>
          <w:sz w:val="24"/>
          <w:szCs w:val="24"/>
        </w:rPr>
        <w:t>activist group come up with new slogan</w:t>
      </w:r>
      <w:r w:rsidR="00C337D5" w:rsidRPr="00160652">
        <w:rPr>
          <w:rFonts w:ascii="Times New Roman" w:hAnsi="Times New Roman" w:cs="Times New Roman"/>
          <w:sz w:val="24"/>
          <w:szCs w:val="24"/>
        </w:rPr>
        <w:t xml:space="preserve"> “don’t use twitter or Facebook” on the back or front of their groundbreaking materials</w:t>
      </w:r>
      <w:r w:rsidR="00DD3E31" w:rsidRPr="00160652">
        <w:rPr>
          <w:rFonts w:ascii="Times New Roman" w:hAnsi="Times New Roman" w:cs="Times New Roman"/>
          <w:sz w:val="24"/>
          <w:szCs w:val="24"/>
        </w:rPr>
        <w:t xml:space="preserve"> (</w:t>
      </w:r>
      <w:r w:rsidR="00DD3E31" w:rsidRPr="00160652">
        <w:rPr>
          <w:rFonts w:ascii="Times New Roman" w:hAnsi="Times New Roman" w:cs="Times New Roman"/>
          <w:color w:val="222222"/>
          <w:sz w:val="24"/>
          <w:szCs w:val="24"/>
          <w:shd w:val="clear" w:color="auto" w:fill="FFFFFF"/>
        </w:rPr>
        <w:t>Khondker, (2011)</w:t>
      </w:r>
      <w:r w:rsidR="00DD3E31" w:rsidRPr="00160652">
        <w:rPr>
          <w:rFonts w:ascii="Times New Roman" w:hAnsi="Times New Roman" w:cs="Times New Roman"/>
          <w:sz w:val="24"/>
          <w:szCs w:val="24"/>
        </w:rPr>
        <w:t>.</w:t>
      </w:r>
      <w:r w:rsidR="005E0D88" w:rsidRPr="00160652">
        <w:rPr>
          <w:rFonts w:ascii="Times New Roman" w:hAnsi="Times New Roman" w:cs="Times New Roman"/>
          <w:sz w:val="24"/>
          <w:szCs w:val="24"/>
        </w:rPr>
        <w:t xml:space="preserve"> This is because the police could easily detect individuals who were basically fueling the organized demonstrations.</w:t>
      </w:r>
    </w:p>
    <w:p w14:paraId="10598162" w14:textId="77777777" w:rsidR="00184672" w:rsidRPr="00160652" w:rsidRDefault="005E0D88" w:rsidP="00160652">
      <w:pPr>
        <w:spacing w:line="480" w:lineRule="auto"/>
        <w:ind w:firstLine="720"/>
        <w:rPr>
          <w:rFonts w:ascii="Times New Roman" w:hAnsi="Times New Roman" w:cs="Times New Roman"/>
          <w:sz w:val="24"/>
          <w:szCs w:val="24"/>
        </w:rPr>
      </w:pPr>
      <w:r w:rsidRPr="00160652">
        <w:rPr>
          <w:rFonts w:ascii="Times New Roman" w:hAnsi="Times New Roman" w:cs="Times New Roman"/>
          <w:sz w:val="24"/>
          <w:szCs w:val="24"/>
        </w:rPr>
        <w:t xml:space="preserve">In conclusion, the paper has provided passable accounts of causal factors leading to Arab spring, revolutions, and </w:t>
      </w:r>
      <w:r w:rsidR="00DD3E31" w:rsidRPr="00160652">
        <w:rPr>
          <w:rFonts w:ascii="Times New Roman" w:hAnsi="Times New Roman" w:cs="Times New Roman"/>
          <w:sz w:val="24"/>
          <w:szCs w:val="24"/>
        </w:rPr>
        <w:t xml:space="preserve">effect of social networking in Arabs politics. </w:t>
      </w:r>
      <w:r w:rsidR="00765416" w:rsidRPr="00160652">
        <w:rPr>
          <w:rFonts w:ascii="Times New Roman" w:hAnsi="Times New Roman" w:cs="Times New Roman"/>
          <w:sz w:val="24"/>
          <w:szCs w:val="24"/>
        </w:rPr>
        <w:t>Arab spring is a term used to describe a sequences of demonstrations and protests that took place in North Africa- Middle East in 2010. Generally, the unfair distribution of the wealth and resources of the countries</w:t>
      </w:r>
      <w:r w:rsidR="00DD3E31" w:rsidRPr="00160652">
        <w:rPr>
          <w:rFonts w:ascii="Times New Roman" w:hAnsi="Times New Roman" w:cs="Times New Roman"/>
          <w:sz w:val="24"/>
          <w:szCs w:val="24"/>
        </w:rPr>
        <w:t xml:space="preserve"> was core factor that fueled a series of demonstrations.</w:t>
      </w:r>
    </w:p>
    <w:p w14:paraId="54C53AD5" w14:textId="77777777" w:rsidR="00160652" w:rsidRDefault="00160652" w:rsidP="00160652">
      <w:pPr>
        <w:spacing w:line="480" w:lineRule="auto"/>
        <w:rPr>
          <w:rFonts w:ascii="Times New Roman" w:hAnsi="Times New Roman" w:cs="Times New Roman"/>
          <w:sz w:val="24"/>
          <w:szCs w:val="24"/>
        </w:rPr>
      </w:pPr>
    </w:p>
    <w:p w14:paraId="2D6ED9FE" w14:textId="77777777" w:rsidR="00DD3E31" w:rsidRPr="00160652" w:rsidRDefault="00DD3E31" w:rsidP="00160652">
      <w:pPr>
        <w:spacing w:line="480" w:lineRule="auto"/>
        <w:jc w:val="center"/>
        <w:rPr>
          <w:rFonts w:ascii="Times New Roman" w:hAnsi="Times New Roman" w:cs="Times New Roman"/>
          <w:sz w:val="24"/>
          <w:szCs w:val="24"/>
        </w:rPr>
      </w:pPr>
      <w:r w:rsidRPr="00160652">
        <w:rPr>
          <w:rFonts w:ascii="Times New Roman" w:hAnsi="Times New Roman" w:cs="Times New Roman"/>
          <w:sz w:val="24"/>
          <w:szCs w:val="24"/>
        </w:rPr>
        <w:lastRenderedPageBreak/>
        <w:t>References</w:t>
      </w:r>
    </w:p>
    <w:p w14:paraId="10ADAC3C" w14:textId="77777777" w:rsidR="00160652" w:rsidRPr="00160652" w:rsidRDefault="00160652" w:rsidP="00160652">
      <w:pPr>
        <w:spacing w:line="480" w:lineRule="auto"/>
        <w:ind w:firstLine="720"/>
        <w:rPr>
          <w:rFonts w:ascii="Times New Roman" w:hAnsi="Times New Roman" w:cs="Times New Roman"/>
          <w:color w:val="222222"/>
          <w:sz w:val="24"/>
          <w:szCs w:val="24"/>
          <w:shd w:val="clear" w:color="auto" w:fill="FFFFFF"/>
        </w:rPr>
      </w:pPr>
      <w:r w:rsidRPr="00160652">
        <w:rPr>
          <w:rFonts w:ascii="Times New Roman" w:hAnsi="Times New Roman" w:cs="Times New Roman"/>
          <w:color w:val="222222"/>
          <w:sz w:val="24"/>
          <w:szCs w:val="24"/>
          <w:shd w:val="clear" w:color="auto" w:fill="FFFFFF"/>
        </w:rPr>
        <w:t>Anderson, L. (2011). Demystifying the Arab spring: parsing the differences between Tunisia, Egypt, and Libya. </w:t>
      </w:r>
      <w:r w:rsidRPr="00160652">
        <w:rPr>
          <w:rFonts w:ascii="Times New Roman" w:hAnsi="Times New Roman" w:cs="Times New Roman"/>
          <w:i/>
          <w:iCs/>
          <w:color w:val="222222"/>
          <w:sz w:val="24"/>
          <w:szCs w:val="24"/>
          <w:shd w:val="clear" w:color="auto" w:fill="FFFFFF"/>
        </w:rPr>
        <w:t>Foreign Aff.</w:t>
      </w:r>
      <w:r w:rsidRPr="00160652">
        <w:rPr>
          <w:rFonts w:ascii="Times New Roman" w:hAnsi="Times New Roman" w:cs="Times New Roman"/>
          <w:color w:val="222222"/>
          <w:sz w:val="24"/>
          <w:szCs w:val="24"/>
          <w:shd w:val="clear" w:color="auto" w:fill="FFFFFF"/>
        </w:rPr>
        <w:t>, </w:t>
      </w:r>
      <w:r w:rsidRPr="00160652">
        <w:rPr>
          <w:rFonts w:ascii="Times New Roman" w:hAnsi="Times New Roman" w:cs="Times New Roman"/>
          <w:i/>
          <w:iCs/>
          <w:color w:val="222222"/>
          <w:sz w:val="24"/>
          <w:szCs w:val="24"/>
          <w:shd w:val="clear" w:color="auto" w:fill="FFFFFF"/>
        </w:rPr>
        <w:t>90</w:t>
      </w:r>
      <w:r w:rsidRPr="00160652">
        <w:rPr>
          <w:rFonts w:ascii="Times New Roman" w:hAnsi="Times New Roman" w:cs="Times New Roman"/>
          <w:color w:val="222222"/>
          <w:sz w:val="24"/>
          <w:szCs w:val="24"/>
          <w:shd w:val="clear" w:color="auto" w:fill="FFFFFF"/>
        </w:rPr>
        <w:t>, 2.</w:t>
      </w:r>
    </w:p>
    <w:p w14:paraId="71B52DCB" w14:textId="77777777" w:rsidR="00160652" w:rsidRPr="00160652" w:rsidRDefault="00160652" w:rsidP="00160652">
      <w:pPr>
        <w:spacing w:line="480" w:lineRule="auto"/>
        <w:ind w:firstLine="720"/>
        <w:rPr>
          <w:rFonts w:ascii="Times New Roman" w:hAnsi="Times New Roman" w:cs="Times New Roman"/>
          <w:color w:val="222222"/>
          <w:sz w:val="24"/>
          <w:szCs w:val="24"/>
          <w:shd w:val="clear" w:color="auto" w:fill="FFFFFF"/>
        </w:rPr>
      </w:pPr>
      <w:r w:rsidRPr="00160652">
        <w:rPr>
          <w:rFonts w:ascii="Times New Roman" w:hAnsi="Times New Roman" w:cs="Times New Roman"/>
          <w:color w:val="222222"/>
          <w:sz w:val="24"/>
          <w:szCs w:val="24"/>
          <w:shd w:val="clear" w:color="auto" w:fill="FFFFFF"/>
        </w:rPr>
        <w:t>Dabashi, H. (2012). </w:t>
      </w:r>
      <w:r w:rsidRPr="00160652">
        <w:rPr>
          <w:rFonts w:ascii="Times New Roman" w:hAnsi="Times New Roman" w:cs="Times New Roman"/>
          <w:i/>
          <w:iCs/>
          <w:color w:val="222222"/>
          <w:sz w:val="24"/>
          <w:szCs w:val="24"/>
          <w:shd w:val="clear" w:color="auto" w:fill="FFFFFF"/>
        </w:rPr>
        <w:t>The Arab Spring: the end of postcolonialism</w:t>
      </w:r>
      <w:r w:rsidRPr="00160652">
        <w:rPr>
          <w:rFonts w:ascii="Times New Roman" w:hAnsi="Times New Roman" w:cs="Times New Roman"/>
          <w:color w:val="222222"/>
          <w:sz w:val="24"/>
          <w:szCs w:val="24"/>
          <w:shd w:val="clear" w:color="auto" w:fill="FFFFFF"/>
        </w:rPr>
        <w:t>. Zed Books Ltd..</w:t>
      </w:r>
    </w:p>
    <w:p w14:paraId="4EAAC732" w14:textId="77777777" w:rsidR="00160652" w:rsidRPr="00160652" w:rsidRDefault="00160652" w:rsidP="00160652">
      <w:pPr>
        <w:spacing w:line="480" w:lineRule="auto"/>
        <w:ind w:firstLine="720"/>
        <w:rPr>
          <w:rFonts w:ascii="Times New Roman" w:hAnsi="Times New Roman" w:cs="Times New Roman"/>
          <w:sz w:val="24"/>
          <w:szCs w:val="24"/>
        </w:rPr>
      </w:pPr>
      <w:r w:rsidRPr="00160652">
        <w:rPr>
          <w:rFonts w:ascii="Times New Roman" w:hAnsi="Times New Roman" w:cs="Times New Roman"/>
          <w:color w:val="222222"/>
          <w:sz w:val="24"/>
          <w:szCs w:val="24"/>
          <w:shd w:val="clear" w:color="auto" w:fill="FFFFFF"/>
        </w:rPr>
        <w:t>Huang, C. (2011, June). Facebook and Twitter key to Arab Spring uprisings: report. In </w:t>
      </w:r>
      <w:r w:rsidRPr="00160652">
        <w:rPr>
          <w:rFonts w:ascii="Times New Roman" w:hAnsi="Times New Roman" w:cs="Times New Roman"/>
          <w:i/>
          <w:iCs/>
          <w:color w:val="222222"/>
          <w:sz w:val="24"/>
          <w:szCs w:val="24"/>
          <w:shd w:val="clear" w:color="auto" w:fill="FFFFFF"/>
        </w:rPr>
        <w:t>The National</w:t>
      </w:r>
      <w:r w:rsidRPr="00160652">
        <w:rPr>
          <w:rFonts w:ascii="Times New Roman" w:hAnsi="Times New Roman" w:cs="Times New Roman"/>
          <w:color w:val="222222"/>
          <w:sz w:val="24"/>
          <w:szCs w:val="24"/>
          <w:shd w:val="clear" w:color="auto" w:fill="FFFFFF"/>
        </w:rPr>
        <w:t> (Vol. 6, pp. 2-3).</w:t>
      </w:r>
    </w:p>
    <w:p w14:paraId="08A8AC26" w14:textId="77777777" w:rsidR="00160652" w:rsidRPr="00160652" w:rsidRDefault="00160652" w:rsidP="00160652">
      <w:pPr>
        <w:spacing w:line="480" w:lineRule="auto"/>
        <w:ind w:firstLine="720"/>
        <w:rPr>
          <w:rFonts w:ascii="Times New Roman" w:hAnsi="Times New Roman" w:cs="Times New Roman"/>
          <w:color w:val="222222"/>
          <w:sz w:val="24"/>
          <w:szCs w:val="24"/>
          <w:shd w:val="clear" w:color="auto" w:fill="FFFFFF"/>
        </w:rPr>
      </w:pPr>
      <w:r w:rsidRPr="00160652">
        <w:rPr>
          <w:rFonts w:ascii="Times New Roman" w:hAnsi="Times New Roman" w:cs="Times New Roman"/>
          <w:color w:val="222222"/>
          <w:sz w:val="24"/>
          <w:szCs w:val="24"/>
          <w:shd w:val="clear" w:color="auto" w:fill="FFFFFF"/>
        </w:rPr>
        <w:t>Khondker, H. H. (2011). Role of the new media in the Arab Spring. </w:t>
      </w:r>
      <w:r w:rsidRPr="00160652">
        <w:rPr>
          <w:rFonts w:ascii="Times New Roman" w:hAnsi="Times New Roman" w:cs="Times New Roman"/>
          <w:i/>
          <w:iCs/>
          <w:color w:val="222222"/>
          <w:sz w:val="24"/>
          <w:szCs w:val="24"/>
          <w:shd w:val="clear" w:color="auto" w:fill="FFFFFF"/>
        </w:rPr>
        <w:t>Globalizations</w:t>
      </w:r>
      <w:r w:rsidRPr="00160652">
        <w:rPr>
          <w:rFonts w:ascii="Times New Roman" w:hAnsi="Times New Roman" w:cs="Times New Roman"/>
          <w:color w:val="222222"/>
          <w:sz w:val="24"/>
          <w:szCs w:val="24"/>
          <w:shd w:val="clear" w:color="auto" w:fill="FFFFFF"/>
        </w:rPr>
        <w:t>, </w:t>
      </w:r>
      <w:r w:rsidRPr="00160652">
        <w:rPr>
          <w:rFonts w:ascii="Times New Roman" w:hAnsi="Times New Roman" w:cs="Times New Roman"/>
          <w:i/>
          <w:iCs/>
          <w:color w:val="222222"/>
          <w:sz w:val="24"/>
          <w:szCs w:val="24"/>
          <w:shd w:val="clear" w:color="auto" w:fill="FFFFFF"/>
        </w:rPr>
        <w:t>8</w:t>
      </w:r>
      <w:r w:rsidRPr="00160652">
        <w:rPr>
          <w:rFonts w:ascii="Times New Roman" w:hAnsi="Times New Roman" w:cs="Times New Roman"/>
          <w:color w:val="222222"/>
          <w:sz w:val="24"/>
          <w:szCs w:val="24"/>
          <w:shd w:val="clear" w:color="auto" w:fill="FFFFFF"/>
        </w:rPr>
        <w:t>(5), 675-679.</w:t>
      </w:r>
    </w:p>
    <w:p w14:paraId="49E0DF42" w14:textId="77777777" w:rsidR="00160652" w:rsidRPr="00160652" w:rsidRDefault="00160652" w:rsidP="00160652">
      <w:pPr>
        <w:spacing w:line="480" w:lineRule="auto"/>
        <w:ind w:firstLine="720"/>
        <w:rPr>
          <w:rFonts w:ascii="Times New Roman" w:hAnsi="Times New Roman" w:cs="Times New Roman"/>
          <w:color w:val="222222"/>
          <w:sz w:val="24"/>
          <w:szCs w:val="24"/>
          <w:shd w:val="clear" w:color="auto" w:fill="FFFFFF"/>
        </w:rPr>
      </w:pPr>
      <w:r w:rsidRPr="00160652">
        <w:rPr>
          <w:rFonts w:ascii="Times New Roman" w:hAnsi="Times New Roman" w:cs="Times New Roman"/>
          <w:color w:val="222222"/>
          <w:sz w:val="24"/>
          <w:szCs w:val="24"/>
          <w:shd w:val="clear" w:color="auto" w:fill="FFFFFF"/>
        </w:rPr>
        <w:t>LaGraffe, D. (2012). The youth bulge in Egypt: An intersection of demographics, security, and the Arab Spring. </w:t>
      </w:r>
      <w:r w:rsidRPr="00160652">
        <w:rPr>
          <w:rFonts w:ascii="Times New Roman" w:hAnsi="Times New Roman" w:cs="Times New Roman"/>
          <w:i/>
          <w:iCs/>
          <w:color w:val="222222"/>
          <w:sz w:val="24"/>
          <w:szCs w:val="24"/>
          <w:shd w:val="clear" w:color="auto" w:fill="FFFFFF"/>
        </w:rPr>
        <w:t>Journal of Strategic Security</w:t>
      </w:r>
      <w:r w:rsidRPr="00160652">
        <w:rPr>
          <w:rFonts w:ascii="Times New Roman" w:hAnsi="Times New Roman" w:cs="Times New Roman"/>
          <w:color w:val="222222"/>
          <w:sz w:val="24"/>
          <w:szCs w:val="24"/>
          <w:shd w:val="clear" w:color="auto" w:fill="FFFFFF"/>
        </w:rPr>
        <w:t>, </w:t>
      </w:r>
      <w:r w:rsidRPr="00160652">
        <w:rPr>
          <w:rFonts w:ascii="Times New Roman" w:hAnsi="Times New Roman" w:cs="Times New Roman"/>
          <w:i/>
          <w:iCs/>
          <w:color w:val="222222"/>
          <w:sz w:val="24"/>
          <w:szCs w:val="24"/>
          <w:shd w:val="clear" w:color="auto" w:fill="FFFFFF"/>
        </w:rPr>
        <w:t>5</w:t>
      </w:r>
      <w:r w:rsidRPr="00160652">
        <w:rPr>
          <w:rFonts w:ascii="Times New Roman" w:hAnsi="Times New Roman" w:cs="Times New Roman"/>
          <w:color w:val="222222"/>
          <w:sz w:val="24"/>
          <w:szCs w:val="24"/>
          <w:shd w:val="clear" w:color="auto" w:fill="FFFFFF"/>
        </w:rPr>
        <w:t>(2), 65-80.</w:t>
      </w:r>
    </w:p>
    <w:sectPr w:rsidR="00160652" w:rsidRPr="00160652" w:rsidSect="0016065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62273E" w14:textId="77777777" w:rsidR="00AE2763" w:rsidRDefault="00AE2763" w:rsidP="00160652">
      <w:pPr>
        <w:spacing w:after="0" w:line="240" w:lineRule="auto"/>
      </w:pPr>
      <w:r>
        <w:separator/>
      </w:r>
    </w:p>
  </w:endnote>
  <w:endnote w:type="continuationSeparator" w:id="0">
    <w:p w14:paraId="127ED2C7" w14:textId="77777777" w:rsidR="00AE2763" w:rsidRDefault="00AE2763" w:rsidP="001606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1438D2" w14:textId="77777777" w:rsidR="00AE2763" w:rsidRDefault="00AE2763" w:rsidP="00160652">
      <w:pPr>
        <w:spacing w:after="0" w:line="240" w:lineRule="auto"/>
      </w:pPr>
      <w:r>
        <w:separator/>
      </w:r>
    </w:p>
  </w:footnote>
  <w:footnote w:type="continuationSeparator" w:id="0">
    <w:p w14:paraId="02BACF3C" w14:textId="77777777" w:rsidR="00AE2763" w:rsidRDefault="00AE2763" w:rsidP="001606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3779588"/>
      <w:docPartObj>
        <w:docPartGallery w:val="Page Numbers (Top of Page)"/>
        <w:docPartUnique/>
      </w:docPartObj>
    </w:sdtPr>
    <w:sdtEndPr>
      <w:rPr>
        <w:noProof/>
      </w:rPr>
    </w:sdtEndPr>
    <w:sdtContent>
      <w:p w14:paraId="2A9883FF" w14:textId="77777777" w:rsidR="00160652" w:rsidRDefault="00160652" w:rsidP="00160652">
        <w:pPr>
          <w:pStyle w:val="Header"/>
        </w:pPr>
        <w:r>
          <w:t>THE ARAB SPRING</w:t>
        </w:r>
        <w:r>
          <w:tab/>
        </w:r>
        <w:r>
          <w:tab/>
        </w:r>
        <w:r>
          <w:fldChar w:fldCharType="begin"/>
        </w:r>
        <w:r>
          <w:instrText xml:space="preserve"> PAGE   \* MERGEFORMAT </w:instrText>
        </w:r>
        <w:r>
          <w:fldChar w:fldCharType="separate"/>
        </w:r>
        <w:r w:rsidR="00FF4965">
          <w:rPr>
            <w:noProof/>
          </w:rPr>
          <w:t>2</w:t>
        </w:r>
        <w:r>
          <w:rPr>
            <w:noProof/>
          </w:rPr>
          <w:fldChar w:fldCharType="end"/>
        </w:r>
      </w:p>
    </w:sdtContent>
  </w:sdt>
  <w:p w14:paraId="380CA634" w14:textId="77777777" w:rsidR="00160652" w:rsidRDefault="001606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C21586" w14:textId="77777777" w:rsidR="00160652" w:rsidRPr="00CE0AF1" w:rsidRDefault="00160652">
    <w:pPr>
      <w:pStyle w:val="Header"/>
      <w:rPr>
        <w:rFonts w:ascii="Times New Roman" w:hAnsi="Times New Roman" w:cs="Times New Roman"/>
        <w:sz w:val="24"/>
        <w:szCs w:val="24"/>
      </w:rPr>
    </w:pPr>
    <w:r w:rsidRPr="00CE0AF1">
      <w:rPr>
        <w:rFonts w:ascii="Times New Roman" w:hAnsi="Times New Roman" w:cs="Times New Roman"/>
        <w:sz w:val="24"/>
        <w:szCs w:val="24"/>
      </w:rPr>
      <w:t xml:space="preserve">Running head: </w:t>
    </w:r>
    <w:r w:rsidR="00CE0AF1" w:rsidRPr="00CE0AF1">
      <w:rPr>
        <w:rFonts w:ascii="Times New Roman" w:hAnsi="Times New Roman" w:cs="Times New Roman"/>
        <w:sz w:val="24"/>
        <w:szCs w:val="24"/>
      </w:rPr>
      <w:t xml:space="preserve">THE ARAB SPRING       </w:t>
    </w:r>
    <w:r w:rsidR="00CE0AF1">
      <w:rPr>
        <w:rFonts w:ascii="Times New Roman" w:hAnsi="Times New Roman" w:cs="Times New Roman"/>
        <w:sz w:val="24"/>
        <w:szCs w:val="24"/>
      </w:rPr>
      <w:t xml:space="preserve">                                                                                       1</w:t>
    </w:r>
    <w:r w:rsidR="00CE0AF1" w:rsidRPr="00CE0AF1">
      <w:rPr>
        <w:rFonts w:ascii="Times New Roman" w:hAnsi="Times New Roman" w:cs="Times New Roman"/>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CF715AF"/>
    <w:multiLevelType w:val="hybridMultilevel"/>
    <w:tmpl w:val="3F7CC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1968"/>
    <w:rsid w:val="000358BE"/>
    <w:rsid w:val="000B631D"/>
    <w:rsid w:val="00160652"/>
    <w:rsid w:val="00184672"/>
    <w:rsid w:val="001A6B21"/>
    <w:rsid w:val="001B64D1"/>
    <w:rsid w:val="00277135"/>
    <w:rsid w:val="00284D13"/>
    <w:rsid w:val="002A634F"/>
    <w:rsid w:val="003542D5"/>
    <w:rsid w:val="0036328A"/>
    <w:rsid w:val="00375094"/>
    <w:rsid w:val="00387A0E"/>
    <w:rsid w:val="00392AFF"/>
    <w:rsid w:val="003B1C40"/>
    <w:rsid w:val="003F6645"/>
    <w:rsid w:val="00413109"/>
    <w:rsid w:val="0042771D"/>
    <w:rsid w:val="004B54E4"/>
    <w:rsid w:val="005072AD"/>
    <w:rsid w:val="00544FE5"/>
    <w:rsid w:val="00585E6C"/>
    <w:rsid w:val="005D0D0F"/>
    <w:rsid w:val="005E0D88"/>
    <w:rsid w:val="00693567"/>
    <w:rsid w:val="006A476B"/>
    <w:rsid w:val="006C1574"/>
    <w:rsid w:val="006D4340"/>
    <w:rsid w:val="0071530A"/>
    <w:rsid w:val="00762994"/>
    <w:rsid w:val="00765416"/>
    <w:rsid w:val="008179A6"/>
    <w:rsid w:val="00983EE5"/>
    <w:rsid w:val="00A678EB"/>
    <w:rsid w:val="00AE2763"/>
    <w:rsid w:val="00B31E2F"/>
    <w:rsid w:val="00B65202"/>
    <w:rsid w:val="00BB4851"/>
    <w:rsid w:val="00BE24FD"/>
    <w:rsid w:val="00BE7166"/>
    <w:rsid w:val="00C337D5"/>
    <w:rsid w:val="00C51A1B"/>
    <w:rsid w:val="00CE0353"/>
    <w:rsid w:val="00CE0AF1"/>
    <w:rsid w:val="00D36EBA"/>
    <w:rsid w:val="00D972D6"/>
    <w:rsid w:val="00DD3E31"/>
    <w:rsid w:val="00E10CE5"/>
    <w:rsid w:val="00E568C5"/>
    <w:rsid w:val="00E84B5C"/>
    <w:rsid w:val="00F129E1"/>
    <w:rsid w:val="00F8039B"/>
    <w:rsid w:val="00FD1968"/>
    <w:rsid w:val="00FF49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3C088"/>
  <w15:chartTrackingRefBased/>
  <w15:docId w15:val="{01D864B0-62C2-4997-9A0C-96062A92E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0353"/>
    <w:pPr>
      <w:ind w:left="720"/>
      <w:contextualSpacing/>
    </w:pPr>
  </w:style>
  <w:style w:type="character" w:styleId="CommentReference">
    <w:name w:val="annotation reference"/>
    <w:basedOn w:val="DefaultParagraphFont"/>
    <w:uiPriority w:val="99"/>
    <w:semiHidden/>
    <w:unhideWhenUsed/>
    <w:rsid w:val="0071530A"/>
    <w:rPr>
      <w:sz w:val="16"/>
      <w:szCs w:val="16"/>
    </w:rPr>
  </w:style>
  <w:style w:type="paragraph" w:styleId="CommentText">
    <w:name w:val="annotation text"/>
    <w:basedOn w:val="Normal"/>
    <w:link w:val="CommentTextChar"/>
    <w:uiPriority w:val="99"/>
    <w:semiHidden/>
    <w:unhideWhenUsed/>
    <w:rsid w:val="0071530A"/>
    <w:pPr>
      <w:spacing w:line="240" w:lineRule="auto"/>
    </w:pPr>
    <w:rPr>
      <w:sz w:val="20"/>
      <w:szCs w:val="20"/>
    </w:rPr>
  </w:style>
  <w:style w:type="character" w:customStyle="1" w:styleId="CommentTextChar">
    <w:name w:val="Comment Text Char"/>
    <w:basedOn w:val="DefaultParagraphFont"/>
    <w:link w:val="CommentText"/>
    <w:uiPriority w:val="99"/>
    <w:semiHidden/>
    <w:rsid w:val="0071530A"/>
    <w:rPr>
      <w:sz w:val="20"/>
      <w:szCs w:val="20"/>
    </w:rPr>
  </w:style>
  <w:style w:type="paragraph" w:styleId="CommentSubject">
    <w:name w:val="annotation subject"/>
    <w:basedOn w:val="CommentText"/>
    <w:next w:val="CommentText"/>
    <w:link w:val="CommentSubjectChar"/>
    <w:uiPriority w:val="99"/>
    <w:semiHidden/>
    <w:unhideWhenUsed/>
    <w:rsid w:val="0071530A"/>
    <w:rPr>
      <w:b/>
      <w:bCs/>
    </w:rPr>
  </w:style>
  <w:style w:type="character" w:customStyle="1" w:styleId="CommentSubjectChar">
    <w:name w:val="Comment Subject Char"/>
    <w:basedOn w:val="CommentTextChar"/>
    <w:link w:val="CommentSubject"/>
    <w:uiPriority w:val="99"/>
    <w:semiHidden/>
    <w:rsid w:val="0071530A"/>
    <w:rPr>
      <w:b/>
      <w:bCs/>
      <w:sz w:val="20"/>
      <w:szCs w:val="20"/>
    </w:rPr>
  </w:style>
  <w:style w:type="paragraph" w:styleId="BalloonText">
    <w:name w:val="Balloon Text"/>
    <w:basedOn w:val="Normal"/>
    <w:link w:val="BalloonTextChar"/>
    <w:uiPriority w:val="99"/>
    <w:semiHidden/>
    <w:unhideWhenUsed/>
    <w:rsid w:val="007153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530A"/>
    <w:rPr>
      <w:rFonts w:ascii="Segoe UI" w:hAnsi="Segoe UI" w:cs="Segoe UI"/>
      <w:sz w:val="18"/>
      <w:szCs w:val="18"/>
    </w:rPr>
  </w:style>
  <w:style w:type="paragraph" w:styleId="Header">
    <w:name w:val="header"/>
    <w:basedOn w:val="Normal"/>
    <w:link w:val="HeaderChar"/>
    <w:uiPriority w:val="99"/>
    <w:unhideWhenUsed/>
    <w:rsid w:val="001606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0652"/>
  </w:style>
  <w:style w:type="paragraph" w:styleId="Footer">
    <w:name w:val="footer"/>
    <w:basedOn w:val="Normal"/>
    <w:link w:val="FooterChar"/>
    <w:uiPriority w:val="99"/>
    <w:unhideWhenUsed/>
    <w:rsid w:val="001606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06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1557</Words>
  <Characters>8878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user</cp:lastModifiedBy>
  <cp:revision>2</cp:revision>
  <dcterms:created xsi:type="dcterms:W3CDTF">2020-04-25T19:35:00Z</dcterms:created>
  <dcterms:modified xsi:type="dcterms:W3CDTF">2020-04-25T19:35:00Z</dcterms:modified>
</cp:coreProperties>
</file>